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Heisinger Straße - barrierefreier Umbau Haltestelle Heisingen Kirche sowie Fahrbahn- und Nebenanlagenerneuerung</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26-058-Ö</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Stadt Essen beabsichtigt, die Bushaltestellen "Heisingen Kirche Steig 1 und 2" an der Heisinger Straße in Essen-Heisingen barrierefrei umzubauen sowie die Fahrbahndeckschicht der Heisinger Straße im Abschnitt vom Knotenpunkt Kreuzstraße bis zum Beginn des Kreisverkehrs in Richtung Petzelsberg zu erneuern. Die Fahrbahn weist erhebliche bauliche Schäden auf, die die Verkehrssicherheit sowie die Nutzbarkeit für zu Fuß Gehende, Radfahrende und Kraftfahrzeuge deutlich beeinträchtigen. Aufgrund des insgesamt schlechten Erhaltungszustands ist eine Erneuerung der Fahrbahndeckschicht einschließlich der barrierefreien Umgestaltung der Haltestellenanlagen dringend erforderlich.</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